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42628">
      <w:pPr>
        <w:pStyle w:val="2"/>
        <w:jc w:val="center"/>
      </w:pPr>
      <w:r>
        <w:t>辽宁省妇幼保健院</w:t>
      </w:r>
      <w:r>
        <w:rPr>
          <w:rFonts w:hint="eastAsia"/>
          <w:lang w:val="en-US" w:eastAsia="zh-CN"/>
        </w:rPr>
        <w:t>部分区域</w:t>
      </w:r>
      <w:r>
        <w:t>软装设计任务书</w:t>
      </w:r>
    </w:p>
    <w:p w14:paraId="24354385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一、项目概况</w:t>
      </w:r>
    </w:p>
    <w:p w14:paraId="020C9929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1. 项目名称</w:t>
      </w:r>
    </w:p>
    <w:p w14:paraId="7CF5506A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color w:val="auto"/>
        </w:rPr>
      </w:pPr>
      <w:r>
        <w:rPr>
          <w:color w:val="auto"/>
        </w:rPr>
        <w:t>辽宁省妇幼保健院</w:t>
      </w:r>
      <w:r>
        <w:rPr>
          <w:rFonts w:hint="eastAsia"/>
          <w:color w:val="auto"/>
          <w:lang w:val="en-US" w:eastAsia="zh-CN"/>
        </w:rPr>
        <w:t>部分区域</w:t>
      </w:r>
      <w:r>
        <w:rPr>
          <w:color w:val="auto"/>
        </w:rPr>
        <w:t>软装设计项目</w:t>
      </w:r>
    </w:p>
    <w:p w14:paraId="502013A0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2. 项目地点</w:t>
      </w:r>
    </w:p>
    <w:p w14:paraId="3F559B8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辽宁省妇幼保健院院内</w:t>
      </w:r>
    </w:p>
    <w:p w14:paraId="60BBD8A3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3. 服务范围</w:t>
      </w:r>
    </w:p>
    <w:p w14:paraId="0DC4AA52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Arial" w:hAnsi="Arial" w:cs="Arial"/>
          <w:lang w:val="en-US" w:eastAsia="zh-CN"/>
        </w:rPr>
      </w:pPr>
      <w:r>
        <w:rPr>
          <w:rFonts w:hint="eastAsia"/>
          <w:color w:val="auto"/>
          <w:lang w:val="en-US" w:eastAsia="zh-CN"/>
        </w:rPr>
        <w:t>新门诊楼公共区域、医技楼1-5楼公共区域、6F分娩室家化病房、</w:t>
      </w:r>
      <w:r>
        <w:t>7F、8F、9F、10F 全楼层公共区域、病房、诊室、护士站、走廊、候诊区、宣教区、卫生间、母婴室、更衣 / 休息区等全部室内空间的</w:t>
      </w:r>
      <w:r>
        <w:rPr>
          <w:rFonts w:hint="eastAsia"/>
          <w:lang w:val="en-US" w:eastAsia="zh-CN"/>
        </w:rPr>
        <w:t>硬装衔接及</w:t>
      </w:r>
      <w:r>
        <w:rPr>
          <w:rFonts w:ascii="Arial" w:hAnsi="Arial" w:cs="Arial"/>
        </w:rPr>
        <w:t>软装整体设计、选型、清单、落地配合与验收。</w:t>
      </w:r>
      <w:r>
        <w:rPr>
          <w:rFonts w:hint="eastAsia" w:ascii="Arial" w:hAnsi="Arial" w:cs="Arial"/>
          <w:lang w:val="en-US" w:eastAsia="zh-CN"/>
        </w:rPr>
        <w:t>设计单位需熟悉医疗建筑装饰装修相关国家规范，有对妇幼产专科医院设计的经验，熟悉相关细节需求，有硬装修软装的结合及整体设计把控的能力并完善应装修施工方案，较高的审美能力实现有格调有文化有温度的妇幼特需服务中心。</w:t>
      </w:r>
    </w:p>
    <w:p w14:paraId="15A5B302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4. 项目定位</w:t>
      </w:r>
    </w:p>
    <w:p w14:paraId="32EFF994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rPr>
          <w:rFonts w:hint="eastAsia"/>
          <w:b w:val="0"/>
          <w:bCs w:val="0"/>
          <w:lang w:val="en-US" w:eastAsia="zh-CN"/>
        </w:rPr>
        <w:t>硬装已完成的前提下通过软装设计提升项目品质及完善使用功能，</w:t>
      </w:r>
      <w:r>
        <w:rPr>
          <w:b w:val="0"/>
          <w:bCs w:val="0"/>
        </w:rPr>
        <w:t>以医疗安全、院感防控、人文疗愈、儿童友好、女性关怀为核心，打造温馨、舒适、专业、高效的现代化妇幼医疗软装环境，符合国家妇幼保健机构建设标准与医院现行管理规范。</w:t>
      </w:r>
      <w:bookmarkStart w:id="0" w:name="_GoBack"/>
      <w:bookmarkEnd w:id="0"/>
    </w:p>
    <w:p w14:paraId="0FA8569C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二、设计总体原则</w:t>
      </w:r>
    </w:p>
    <w:p w14:paraId="2356412E">
      <w:pPr>
        <w:pStyle w:val="16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rPr>
          <w:b/>
          <w:bCs/>
        </w:rPr>
        <w:t>医疗合规优先</w:t>
      </w:r>
      <w:r>
        <w:t>：满足院感、抗菌、阻燃、易清洁、防撞、防滑、防交叉感染要求。</w:t>
      </w:r>
    </w:p>
    <w:p w14:paraId="4C764535">
      <w:pPr>
        <w:pStyle w:val="16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rPr>
          <w:b/>
          <w:bCs/>
        </w:rPr>
        <w:t>妇幼专属属性</w:t>
      </w:r>
      <w:r>
        <w:t>：女性舒缓、儿童友好、母婴安全，遵循 “1 米高度看医院” 视角。</w:t>
      </w:r>
    </w:p>
    <w:p w14:paraId="7BDA808B">
      <w:pPr>
        <w:pStyle w:val="16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rPr>
          <w:b/>
          <w:bCs/>
        </w:rPr>
        <w:t>疗愈美学统一</w:t>
      </w:r>
      <w:r>
        <w:t>：莫兰迪柔和色系为主，温暖、宁静、无压迫感，弱化医疗冰冷感。</w:t>
      </w:r>
    </w:p>
    <w:p w14:paraId="35348BFA">
      <w:pPr>
        <w:pStyle w:val="16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rPr>
          <w:b/>
          <w:bCs/>
        </w:rPr>
        <w:t>功能与效率</w:t>
      </w:r>
      <w:r>
        <w:t>：动线清晰、分区明确、收纳合理、医护操作便捷、陪护友好。</w:t>
      </w:r>
    </w:p>
    <w:p w14:paraId="0A4E1367">
      <w:pPr>
        <w:pStyle w:val="16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rPr>
          <w:b/>
          <w:bCs/>
        </w:rPr>
        <w:t>安全环保耐用</w:t>
      </w:r>
      <w:r>
        <w:t>：材料环保达标、低 VOC、阻燃等级 B1 级及以上、耐磨抗造、易维护。</w:t>
      </w:r>
    </w:p>
    <w:p w14:paraId="38689656">
      <w:pPr>
        <w:pStyle w:val="16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rPr>
          <w:b/>
          <w:bCs/>
        </w:rPr>
        <w:t>成本可控</w:t>
      </w:r>
      <w:r>
        <w:t>：限额设计、清单化、标准化与定制结合，便于集采与后期更换。</w:t>
      </w:r>
    </w:p>
    <w:p w14:paraId="03BF8808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三、楼层功能与设计重点</w:t>
      </w:r>
    </w:p>
    <w:p w14:paraId="39ADFD36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eastAsia="等线"/>
          <w:lang w:val="en-US" w:eastAsia="zh-CN"/>
        </w:rPr>
      </w:pPr>
      <w:r>
        <w:t>7F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8F</w:t>
      </w:r>
      <w:r>
        <w:t>：产科</w:t>
      </w:r>
      <w:r>
        <w:rPr>
          <w:rFonts w:hint="eastAsia"/>
          <w:lang w:val="en-US" w:eastAsia="zh-CN"/>
        </w:rPr>
        <w:t>特需病房</w:t>
      </w:r>
    </w:p>
    <w:p w14:paraId="2F2BC063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核心：温馨私密、产后舒缓、陪护舒适、母婴安全</w:t>
      </w:r>
    </w:p>
    <w:p w14:paraId="7578C9E2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重点空间：</w:t>
      </w:r>
      <w:r>
        <w:rPr>
          <w:rFonts w:hint="eastAsia"/>
          <w:lang w:val="en-US" w:eastAsia="zh-CN"/>
        </w:rPr>
        <w:t>VIP</w:t>
      </w:r>
      <w:r>
        <w:t>病房、护士站、走廊</w:t>
      </w:r>
      <w:r>
        <w:rPr>
          <w:rFonts w:hint="eastAsia"/>
          <w:lang w:val="en-US" w:eastAsia="zh-CN"/>
        </w:rPr>
        <w:t>及辅助用房</w:t>
      </w:r>
    </w:p>
    <w:p w14:paraId="029F24C5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软装要点：</w:t>
      </w:r>
      <w:r>
        <w:rPr>
          <w:rFonts w:hint="eastAsia"/>
          <w:lang w:val="en-US" w:eastAsia="zh-CN"/>
        </w:rPr>
        <w:t>与硬装协调并显著提升空间环境，</w:t>
      </w:r>
      <w:r>
        <w:t>暖柔色调、遮光隔帘、静音、防撞、陪护座椅、收纳系统、隐私保护</w:t>
      </w:r>
    </w:p>
    <w:p w14:paraId="477A3C6E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9F：产科</w:t>
      </w:r>
      <w:r>
        <w:rPr>
          <w:rFonts w:hint="eastAsia"/>
          <w:lang w:val="en-US" w:eastAsia="zh-CN"/>
        </w:rPr>
        <w:t>特需病房</w:t>
      </w:r>
    </w:p>
    <w:p w14:paraId="2FCE08EF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核心：温馨私密、产后舒缓、陪护舒适、母婴安全</w:t>
      </w:r>
    </w:p>
    <w:p w14:paraId="5EC8D838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重点空间：</w:t>
      </w:r>
      <w:r>
        <w:rPr>
          <w:rFonts w:hint="eastAsia"/>
          <w:lang w:val="en-US" w:eastAsia="zh-CN"/>
        </w:rPr>
        <w:t>VIP</w:t>
      </w:r>
      <w:r>
        <w:t>病房、护士站、走廊</w:t>
      </w:r>
      <w:r>
        <w:rPr>
          <w:rFonts w:hint="eastAsia"/>
          <w:lang w:val="en-US" w:eastAsia="zh-CN"/>
        </w:rPr>
        <w:t>及辅助用房</w:t>
      </w:r>
    </w:p>
    <w:p w14:paraId="02D80A15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软装要点：</w:t>
      </w:r>
      <w:r>
        <w:rPr>
          <w:rFonts w:hint="eastAsia"/>
          <w:lang w:val="en-US" w:eastAsia="zh-CN"/>
        </w:rPr>
        <w:t>与硬装协调并显著提升空间环境，</w:t>
      </w:r>
      <w:r>
        <w:t>暖柔色调、遮光隔帘、静音、防撞、陪护座椅、收纳系统、隐私保护</w:t>
      </w:r>
    </w:p>
    <w:p w14:paraId="728C0638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eastAsia="等线"/>
          <w:lang w:val="en-US" w:eastAsia="zh-CN"/>
        </w:rPr>
      </w:pPr>
      <w:r>
        <w:t>10F：</w:t>
      </w:r>
      <w:r>
        <w:rPr>
          <w:rFonts w:hint="eastAsia"/>
          <w:lang w:val="en-US" w:eastAsia="zh-CN"/>
        </w:rPr>
        <w:t>诊室</w:t>
      </w:r>
      <w:r>
        <w:t xml:space="preserve"> / </w:t>
      </w:r>
      <w:r>
        <w:rPr>
          <w:rFonts w:hint="eastAsia"/>
          <w:lang w:val="en-US" w:eastAsia="zh-CN"/>
        </w:rPr>
        <w:t>候诊</w:t>
      </w:r>
      <w:r>
        <w:t xml:space="preserve"> / </w:t>
      </w:r>
      <w:r>
        <w:rPr>
          <w:rFonts w:hint="eastAsia"/>
          <w:lang w:val="en-US" w:eastAsia="zh-CN"/>
        </w:rPr>
        <w:t>检查</w:t>
      </w:r>
    </w:p>
    <w:p w14:paraId="3758E674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核心：舒适宜居、家庭化、安静疗愈、品质感</w:t>
      </w:r>
    </w:p>
    <w:p w14:paraId="26EDF1BA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重点空间：</w:t>
      </w:r>
      <w:r>
        <w:rPr>
          <w:rFonts w:hint="eastAsia"/>
          <w:lang w:val="en-US" w:eastAsia="zh-CN"/>
        </w:rPr>
        <w:t>诊室</w:t>
      </w:r>
      <w:r>
        <w:t>、</w:t>
      </w:r>
      <w:r>
        <w:rPr>
          <w:rFonts w:hint="eastAsia"/>
          <w:lang w:val="en-US" w:eastAsia="zh-CN"/>
        </w:rPr>
        <w:t>检查室</w:t>
      </w:r>
      <w:r>
        <w:t>、</w:t>
      </w:r>
      <w:r>
        <w:rPr>
          <w:rFonts w:hint="eastAsia"/>
          <w:lang w:val="en-US" w:eastAsia="zh-CN"/>
        </w:rPr>
        <w:t>候诊室</w:t>
      </w:r>
    </w:p>
    <w:p w14:paraId="31B4F323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软装要点：</w:t>
      </w:r>
      <w:r>
        <w:rPr>
          <w:rFonts w:hint="eastAsia"/>
          <w:lang w:val="en-US" w:eastAsia="zh-CN"/>
        </w:rPr>
        <w:t>与硬装协调并显著提升空间环境，</w:t>
      </w:r>
      <w:r>
        <w:t>暖柔色调、遮光隔帘、静音、防撞、陪护座椅、收纳系统、隐私保护</w:t>
      </w:r>
    </w:p>
    <w:p w14:paraId="3D199672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四、软装设计内容与标准</w:t>
      </w:r>
    </w:p>
    <w:p w14:paraId="2808FCAA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 xml:space="preserve">1. </w:t>
      </w:r>
      <w:r>
        <w:rPr>
          <w:rFonts w:hint="eastAsia"/>
          <w:lang w:val="en-US" w:eastAsia="zh-CN"/>
        </w:rPr>
        <w:t>活动</w:t>
      </w:r>
      <w:r>
        <w:t>家具系统</w:t>
      </w:r>
    </w:p>
    <w:p w14:paraId="2282B67C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医用级：抗菌、防火、易清洁、圆角防撞、稳固耐用</w:t>
      </w:r>
    </w:p>
    <w:p w14:paraId="114D6E8D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品类：诊桌诊椅、病房床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沙发</w:t>
      </w:r>
      <w:r>
        <w:t xml:space="preserve"> / 床头柜、候诊椅、陪护椅、护士站家具、收纳柜、儿童座椅、母婴台、</w:t>
      </w:r>
      <w:r>
        <w:rPr>
          <w:rFonts w:hint="eastAsia"/>
          <w:lang w:val="en-US" w:eastAsia="zh-CN"/>
        </w:rPr>
        <w:t>办公家具等（详见附件1）</w:t>
      </w:r>
    </w:p>
    <w:p w14:paraId="72E028B6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要求：</w:t>
      </w:r>
      <w:r>
        <w:rPr>
          <w:rFonts w:hint="eastAsia"/>
          <w:lang w:val="en-US" w:eastAsia="zh-CN"/>
        </w:rPr>
        <w:t>满足妇产空间功能需求，较高的审美情趣，</w:t>
      </w:r>
      <w:r>
        <w:t>统一款式、分层配色、</w:t>
      </w:r>
      <w:r>
        <w:rPr>
          <w:rFonts w:hint="eastAsia"/>
          <w:lang w:val="en-US" w:eastAsia="zh-CN"/>
        </w:rPr>
        <w:t>尺度适配</w:t>
      </w:r>
    </w:p>
    <w:p w14:paraId="7B4B1BD8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20" w:firstLineChars="100"/>
        <w:textAlignment w:val="auto"/>
        <w:rPr>
          <w:rFonts w:hint="default"/>
          <w:lang w:val="en-US"/>
        </w:rPr>
      </w:pPr>
      <w:r>
        <w:t>符合人体工学、满足院感要求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设计详细的选型，尺寸，工艺细节及参数。</w:t>
      </w:r>
    </w:p>
    <w:p w14:paraId="3EF79F19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2. 布艺系统（核心院感防线）</w:t>
      </w:r>
    </w:p>
    <w:p w14:paraId="3A8D12E5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窗帘 / 隔帘：抗菌阻燃、遮光率≥90%、透气可水洗、防污涂层</w:t>
      </w:r>
    </w:p>
    <w:p w14:paraId="65D0BBF9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床旗 / 靠包：耐洗耐磨、低致敏、统一色系</w:t>
      </w:r>
    </w:p>
    <w:p w14:paraId="5F404071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地毯 / 地垫：局部使用、防滑、阻燃、易吸尘除螨</w:t>
      </w:r>
    </w:p>
    <w:p w14:paraId="3C590D16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标准：符合医用布艺规范，无脱落纤维、无藏污死角</w:t>
      </w:r>
    </w:p>
    <w:p w14:paraId="1F96E6EA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3. 灯具与照明</w:t>
      </w:r>
    </w:p>
    <w:p w14:paraId="67075814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氛围照明：</w:t>
      </w:r>
      <w:r>
        <w:rPr>
          <w:rFonts w:hint="eastAsia"/>
          <w:lang w:val="en-US" w:eastAsia="zh-CN"/>
        </w:rPr>
        <w:t>装饰台</w:t>
      </w:r>
      <w:r>
        <w:t>灯、</w:t>
      </w:r>
      <w:r>
        <w:rPr>
          <w:rFonts w:hint="eastAsia"/>
          <w:lang w:val="en-US" w:eastAsia="zh-CN"/>
        </w:rPr>
        <w:t>或落地灯（以方案需求为准）</w:t>
      </w:r>
    </w:p>
    <w:p w14:paraId="238B121F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要求：节能 LED、易清洁、静音、检修便捷</w:t>
      </w:r>
    </w:p>
    <w:p w14:paraId="2BA30634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4. 墙面装饰与陈设</w:t>
      </w:r>
    </w:p>
    <w:p w14:paraId="1E56DF39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装饰画 / 艺术装置：温馨疗愈、母婴 / 自然主题、环保装裱、圆角安全</w:t>
      </w:r>
    </w:p>
    <w:p w14:paraId="3F18BE2E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绿植：仿真为主 / 耐阴易养无毒品种，无花粉、无蚊虫滋生、防水托盘</w:t>
      </w:r>
    </w:p>
    <w:p w14:paraId="1DD6ECAE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rPr>
          <w:rFonts w:hint="eastAsia"/>
          <w:lang w:val="en-US" w:eastAsia="zh-CN"/>
        </w:rPr>
        <w:t>陈设</w:t>
      </w:r>
      <w:r>
        <w:t>：</w:t>
      </w:r>
      <w:r>
        <w:rPr>
          <w:rFonts w:hint="eastAsia"/>
          <w:lang w:val="en-US" w:eastAsia="zh-CN"/>
        </w:rPr>
        <w:t>功能性陈设与装饰类陈设</w:t>
      </w:r>
    </w:p>
    <w:p w14:paraId="0D3E5AAB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禁止：尖锐挂件、高饱和刺激色彩、复杂易积灰造型</w:t>
      </w:r>
    </w:p>
    <w:p w14:paraId="2251A211">
      <w:pPr>
        <w:pStyle w:val="4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背景墙与隔断</w:t>
      </w:r>
    </w:p>
    <w:p w14:paraId="16BC9068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rPr>
          <w:rFonts w:hint="eastAsia"/>
          <w:lang w:val="en-US" w:eastAsia="zh-CN"/>
        </w:rPr>
        <w:t>现有硬装基础上进行的功能性提升及审美个性化提升，不破坏现有硬装基础上实现品质及审美格调的大幅度提高，格调优美，空间协调适配。设计成果需详细工艺施工图及材质说明选型，施工工艺可实施可落地，不破坏原始装修。</w:t>
      </w:r>
    </w:p>
    <w:p w14:paraId="688D185F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阻燃：面料 / 板材 B1 级及以上</w:t>
      </w:r>
    </w:p>
    <w:p w14:paraId="31B103D5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抗菌：医用抗菌处理，易消毒</w:t>
      </w:r>
    </w:p>
    <w:p w14:paraId="61D67966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安全：无尖角、无外露五金、防滑、防倾倒、防夹手</w:t>
      </w:r>
    </w:p>
    <w:p w14:paraId="17DD913D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耐用：耐磨等级≥4 级，抗污易洁</w:t>
      </w:r>
    </w:p>
    <w:p w14:paraId="21D83A37">
      <w:pPr>
        <w:pStyle w:val="4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抚触台</w:t>
      </w:r>
    </w:p>
    <w:p w14:paraId="4E6A3F86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增加功能，与空间适配，满足婴儿沐浴抚触细节功能及尺度，材质环保，舒适美观，图纸表达详尽并给出连接上下水方案及施工图纸。</w:t>
      </w:r>
    </w:p>
    <w:p w14:paraId="5B4F5037">
      <w:pPr>
        <w:pStyle w:val="4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</w:pPr>
      <w:r>
        <w:rPr>
          <w:rFonts w:hint="eastAsia"/>
          <w:lang w:val="en-US" w:eastAsia="zh-CN"/>
        </w:rPr>
        <w:t>机电点位优化及对接</w:t>
      </w:r>
    </w:p>
    <w:p w14:paraId="2F58B7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/>
          <w:lang w:val="en-US"/>
        </w:rPr>
      </w:pPr>
      <w:r>
        <w:rPr>
          <w:rFonts w:hint="eastAsia"/>
          <w:lang w:val="en-US" w:eastAsia="zh-CN"/>
        </w:rPr>
        <w:t>依据现有条件进行详细的现场踏勘，对不满足软装最终设计方案的机电点位做出合理的调整方案，并保证不破坏硬装修。方案详尽落实到每个房间，绘制详细的机电点位调整落地的施工图。</w:t>
      </w:r>
    </w:p>
    <w:p w14:paraId="51C2D388">
      <w:pPr>
        <w:pStyle w:val="4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</w:pPr>
      <w:r>
        <w:t>色彩体系</w:t>
      </w:r>
    </w:p>
    <w:p w14:paraId="691E7532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主色：米白、浅灰、暖米、柔粉（莫兰迪</w:t>
      </w:r>
      <w:r>
        <w:rPr>
          <w:rFonts w:hint="eastAsia"/>
          <w:lang w:val="en-US" w:eastAsia="zh-CN"/>
        </w:rPr>
        <w:t>色系</w:t>
      </w:r>
      <w:r>
        <w:t>）</w:t>
      </w:r>
    </w:p>
    <w:p w14:paraId="00CDCFD6">
      <w:pPr>
        <w:pStyle w:val="1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点缀色：低饱和</w:t>
      </w:r>
      <w:r>
        <w:rPr>
          <w:rFonts w:hint="eastAsia"/>
          <w:lang w:val="en-US" w:eastAsia="zh-CN"/>
        </w:rPr>
        <w:t>色</w:t>
      </w:r>
      <w:r>
        <w:t xml:space="preserve"> / 木色，局部提亮</w:t>
      </w:r>
    </w:p>
    <w:p w14:paraId="293F6511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五、设计成果交付</w:t>
      </w:r>
    </w:p>
    <w:p w14:paraId="625A6F51">
      <w:pPr>
        <w:pStyle w:val="16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b/>
          <w:bCs/>
        </w:rPr>
      </w:pPr>
      <w:r>
        <w:rPr>
          <w:b/>
          <w:bCs/>
        </w:rPr>
        <w:t>软装设计说明：理念、原则、分区策略、材料标准</w:t>
      </w:r>
    </w:p>
    <w:p w14:paraId="12AEE2D5">
      <w:pPr>
        <w:pStyle w:val="16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b/>
          <w:bCs/>
        </w:rPr>
      </w:pPr>
      <w:r>
        <w:rPr>
          <w:b/>
          <w:bCs/>
        </w:rPr>
        <w:t>平面布置与点位图：家具 / 灯具 / 布艺 / 陈设定位</w:t>
      </w:r>
    </w:p>
    <w:p w14:paraId="422E71D1">
      <w:pPr>
        <w:pStyle w:val="16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b/>
          <w:bCs/>
        </w:rPr>
      </w:pPr>
      <w:r>
        <w:rPr>
          <w:b/>
          <w:bCs/>
        </w:rPr>
        <w:t>效果图：各楼层关键空间全景 + 节点效果图</w:t>
      </w:r>
      <w:r>
        <w:rPr>
          <w:rFonts w:hint="eastAsia"/>
          <w:b/>
          <w:bCs/>
          <w:lang w:eastAsia="zh-CN"/>
        </w:rPr>
        <w:t>，</w:t>
      </w:r>
      <w:r>
        <w:rPr>
          <w:rFonts w:hint="eastAsia"/>
          <w:b/>
          <w:bCs/>
          <w:lang w:val="en-US" w:eastAsia="zh-CN"/>
        </w:rPr>
        <w:t>家具配饰选型彩色图，</w:t>
      </w:r>
    </w:p>
    <w:p w14:paraId="6C99AB39">
      <w:pPr>
        <w:pStyle w:val="16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b/>
          <w:bCs/>
        </w:rPr>
      </w:pPr>
      <w:r>
        <w:rPr>
          <w:b/>
          <w:bCs/>
        </w:rPr>
        <w:t>材料样板册：布料、皮革、木样、石材、金属、灯具、装饰小样</w:t>
      </w:r>
    </w:p>
    <w:p w14:paraId="132DAF84">
      <w:pPr>
        <w:pStyle w:val="16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b/>
          <w:bCs/>
        </w:rPr>
      </w:pPr>
      <w:r>
        <w:rPr>
          <w:b/>
          <w:bCs/>
        </w:rPr>
        <w:t>软装清单：品名、规格、数量、材质、颜色、参考品牌、单价区间、图片</w:t>
      </w:r>
    </w:p>
    <w:p w14:paraId="2E4D1855">
      <w:pPr>
        <w:pStyle w:val="16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b/>
          <w:bCs/>
        </w:rPr>
      </w:pPr>
      <w:r>
        <w:rPr>
          <w:b/>
          <w:bCs/>
        </w:rPr>
        <w:t>收口与安装指引：</w:t>
      </w:r>
      <w:r>
        <w:rPr>
          <w:rFonts w:hint="eastAsia"/>
          <w:b/>
          <w:bCs/>
          <w:lang w:val="en-US" w:eastAsia="zh-CN"/>
        </w:rPr>
        <w:t>硬装结合施工图，</w:t>
      </w:r>
      <w:r>
        <w:rPr>
          <w:b/>
          <w:bCs/>
        </w:rPr>
        <w:t>安装规范、节点、</w:t>
      </w:r>
      <w:r>
        <w:rPr>
          <w:rFonts w:hint="eastAsia"/>
          <w:b/>
          <w:bCs/>
          <w:lang w:val="en-US" w:eastAsia="zh-CN"/>
        </w:rPr>
        <w:t>机电点位及改造施工图。</w:t>
      </w:r>
    </w:p>
    <w:p w14:paraId="343DD1CF">
      <w:pPr>
        <w:pStyle w:val="16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b/>
          <w:bCs/>
        </w:rPr>
      </w:pPr>
      <w:r>
        <w:rPr>
          <w:rFonts w:hint="eastAsia"/>
          <w:b/>
          <w:bCs/>
          <w:lang w:val="en-US" w:eastAsia="zh-CN"/>
        </w:rPr>
        <w:t>软装选配清单</w:t>
      </w:r>
      <w:r>
        <w:rPr>
          <w:b/>
          <w:bCs/>
        </w:rPr>
        <w:t>：</w:t>
      </w:r>
      <w:r>
        <w:rPr>
          <w:rFonts w:hint="eastAsia"/>
          <w:b/>
          <w:bCs/>
          <w:lang w:val="en-US" w:eastAsia="zh-CN"/>
        </w:rPr>
        <w:t>详细的选品、数量、型号、参数、标准及要求</w:t>
      </w:r>
    </w:p>
    <w:p w14:paraId="5EA53743">
      <w:pPr>
        <w:pStyle w:val="16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rPr>
          <w:b/>
          <w:bCs/>
        </w:rPr>
        <w:t>后期维护手册</w:t>
      </w:r>
      <w:r>
        <w:t>：清洁、更换、保养标准</w:t>
      </w:r>
    </w:p>
    <w:p w14:paraId="00E4889F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六、服务周期与配合</w:t>
      </w:r>
    </w:p>
    <w:p w14:paraId="5E3B2554">
      <w:pPr>
        <w:pStyle w:val="16"/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方案设计：</w:t>
      </w:r>
      <w:r>
        <w:rPr>
          <w:rFonts w:hint="eastAsia"/>
          <w:b/>
          <w:bCs/>
          <w:lang w:val="en-US" w:eastAsia="zh-CN"/>
        </w:rPr>
        <w:t>10</w:t>
      </w:r>
      <w:r>
        <w:rPr>
          <w:b/>
          <w:bCs/>
        </w:rPr>
        <w:t>个工作日</w:t>
      </w:r>
    </w:p>
    <w:p w14:paraId="1F3EAA90">
      <w:pPr>
        <w:pStyle w:val="16"/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深化 + 清单 + 样板：</w:t>
      </w:r>
      <w:r>
        <w:rPr>
          <w:b/>
          <w:bCs/>
        </w:rPr>
        <w:t>10 个工作日</w:t>
      </w:r>
    </w:p>
    <w:p w14:paraId="04627366">
      <w:pPr>
        <w:pStyle w:val="16"/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采购落地配合：全程驻场 / 线上答疑</w:t>
      </w:r>
    </w:p>
    <w:p w14:paraId="52F00E8D">
      <w:pPr>
        <w:pStyle w:val="16"/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摆场与验收：到场指导，直至验收通过</w:t>
      </w:r>
    </w:p>
    <w:p w14:paraId="02E620A6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七、验收标准</w:t>
      </w:r>
    </w:p>
    <w:p w14:paraId="3E082783">
      <w:pPr>
        <w:pStyle w:val="16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符合本任务书全部要求与国家医疗空间规范</w:t>
      </w:r>
    </w:p>
    <w:p w14:paraId="549EE596">
      <w:pPr>
        <w:pStyle w:val="16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实物与样板一致，色彩、材质、尺寸无偏差</w:t>
      </w:r>
    </w:p>
    <w:p w14:paraId="1A3077F0">
      <w:pPr>
        <w:pStyle w:val="16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rPr>
          <w:rFonts w:hint="eastAsia"/>
          <w:lang w:val="en-US" w:eastAsia="zh-CN"/>
        </w:rPr>
        <w:t>完善后的硬装软装方案符合相关医疗规范及验收标准。图纸符合规范要求。</w:t>
      </w:r>
    </w:p>
    <w:p w14:paraId="6F5749F7">
      <w:pPr>
        <w:pStyle w:val="16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安全环保检测合格，提供检测报告</w:t>
      </w:r>
    </w:p>
    <w:p w14:paraId="29B3DFE6">
      <w:pPr>
        <w:pStyle w:val="16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院感、抗菌、阻燃、易清洁满足医院使用</w:t>
      </w:r>
    </w:p>
    <w:p w14:paraId="3FD967F0">
      <w:pPr>
        <w:pStyle w:val="16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t>功能完整、使用舒适、医护与院方满意</w:t>
      </w:r>
    </w:p>
    <w:p w14:paraId="2881F552">
      <w:pPr>
        <w:pStyle w:val="3"/>
      </w:pPr>
      <w:r>
        <w:t>八、附则</w:t>
      </w:r>
    </w:p>
    <w:p w14:paraId="478F0B38">
      <w:pPr>
        <w:pStyle w:val="16"/>
        <w:numPr>
          <w:ilvl w:val="0"/>
          <w:numId w:val="2"/>
        </w:numPr>
      </w:pPr>
      <w:r>
        <w:t>本任务书为合同组成部分，未详尽事项由双方协商确定。</w:t>
      </w:r>
    </w:p>
    <w:p w14:paraId="6AA27B73">
      <w:pPr>
        <w:pStyle w:val="16"/>
        <w:numPr>
          <w:ilvl w:val="0"/>
          <w:numId w:val="2"/>
        </w:numPr>
      </w:pPr>
      <w:r>
        <w:t>设计方需遵守医院保密与管理规定，配合院感、后勤、护理等部门评审。</w:t>
      </w:r>
    </w:p>
    <w:p w14:paraId="2B2D4F2C">
      <w:pPr>
        <w:pStyle w:val="16"/>
        <w:numPr>
          <w:ilvl w:val="0"/>
          <w:numId w:val="2"/>
        </w:numPr>
      </w:pPr>
      <w:r>
        <w:t>所有成果版权归辽宁省妇幼保健院所有。</w:t>
      </w:r>
    </w:p>
    <w:p w14:paraId="54F747CD">
      <w:pPr>
        <w:pStyle w:val="16"/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   软装品类包括但不限于下表内容</w:t>
      </w:r>
    </w:p>
    <w:tbl>
      <w:tblPr>
        <w:tblStyle w:val="10"/>
        <w:tblW w:w="8252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7554"/>
      </w:tblGrid>
      <w:tr w14:paraId="7E0FF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1B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病房区域软装需求</w:t>
            </w:r>
          </w:p>
        </w:tc>
      </w:tr>
      <w:tr w14:paraId="168E4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09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F036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</w:tr>
      <w:tr w14:paraId="252F2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A61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48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双人床及床垫</w:t>
            </w:r>
          </w:p>
        </w:tc>
      </w:tr>
      <w:tr w14:paraId="65C16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CAE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77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双人沙发、单人沙发</w:t>
            </w:r>
          </w:p>
        </w:tc>
      </w:tr>
      <w:tr w14:paraId="6B9F0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A9C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9A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单人书桌椅</w:t>
            </w:r>
          </w:p>
        </w:tc>
      </w:tr>
      <w:tr w14:paraId="64D16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E3D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14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餐桌、餐椅</w:t>
            </w:r>
          </w:p>
        </w:tc>
      </w:tr>
      <w:tr w14:paraId="06EC6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344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AF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茶几、边几</w:t>
            </w:r>
          </w:p>
        </w:tc>
      </w:tr>
      <w:tr w14:paraId="1C180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D93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7B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电视柜、五斗橱、更衣柜</w:t>
            </w:r>
          </w:p>
        </w:tc>
      </w:tr>
      <w:tr w14:paraId="00899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8DA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5E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床头桌、移动餐桌</w:t>
            </w:r>
          </w:p>
        </w:tc>
      </w:tr>
      <w:tr w14:paraId="09CB9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F1C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5C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挂画</w:t>
            </w:r>
          </w:p>
        </w:tc>
      </w:tr>
      <w:tr w14:paraId="45F46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A1CB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D7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装饰摆件及果盘</w:t>
            </w:r>
          </w:p>
        </w:tc>
      </w:tr>
      <w:tr w14:paraId="00CC6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487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0C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花瓶摆件</w:t>
            </w:r>
          </w:p>
        </w:tc>
      </w:tr>
      <w:tr w14:paraId="723C4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C6E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0A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垃圾桶</w:t>
            </w:r>
          </w:p>
        </w:tc>
      </w:tr>
      <w:tr w14:paraId="6DCAE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DE9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70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电动窗帘（布、纱帘）</w:t>
            </w:r>
          </w:p>
        </w:tc>
      </w:tr>
      <w:tr w14:paraId="78B4D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165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1A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电视、冰箱、消毒柜、温奶器、微波炉、恒温壶、风筒</w:t>
            </w:r>
          </w:p>
        </w:tc>
      </w:tr>
      <w:tr w14:paraId="766C0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40A2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C6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衣架、折叠晾衣架、毛巾架、浴室置物架、</w:t>
            </w:r>
          </w:p>
        </w:tc>
      </w:tr>
      <w:tr w14:paraId="10359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F7A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9F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小夜灯、台灯</w:t>
            </w:r>
          </w:p>
        </w:tc>
      </w:tr>
      <w:tr w14:paraId="7BD3C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B01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70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床上靠垫、抱枕、</w:t>
            </w:r>
          </w:p>
        </w:tc>
      </w:tr>
      <w:tr w14:paraId="20482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2FDC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67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绿植</w:t>
            </w:r>
          </w:p>
        </w:tc>
      </w:tr>
      <w:tr w14:paraId="7E286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303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9B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背景墙、抚触台、抚触台洁具等</w:t>
            </w:r>
          </w:p>
        </w:tc>
      </w:tr>
      <w:tr w14:paraId="311C4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49C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7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2C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C1F8137">
      <w:pPr>
        <w:pStyle w:val="16"/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tbl>
      <w:tblPr>
        <w:tblStyle w:val="10"/>
        <w:tblW w:w="8245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28"/>
        <w:gridCol w:w="7063"/>
      </w:tblGrid>
      <w:tr w14:paraId="3E45E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4C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办公区域软装需</w:t>
            </w:r>
          </w:p>
        </w:tc>
      </w:tr>
      <w:tr w14:paraId="7685D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88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09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EAF1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</w:tr>
      <w:tr w14:paraId="0FB6A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8EA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9C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男更衣柜、男更衣室鞋柜</w:t>
            </w:r>
          </w:p>
        </w:tc>
      </w:tr>
      <w:tr w14:paraId="3CC16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24AF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03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值班床</w:t>
            </w:r>
          </w:p>
        </w:tc>
      </w:tr>
      <w:tr w14:paraId="6D439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73FB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00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主任办公桌、主任办公椅、主任室边几主任室茶几</w:t>
            </w:r>
          </w:p>
        </w:tc>
      </w:tr>
      <w:tr w14:paraId="3FC2F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F64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DD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主任室三人位沙发</w:t>
            </w:r>
          </w:p>
        </w:tc>
      </w:tr>
      <w:tr w14:paraId="41CA9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FBB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48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医生会议桌、医生会议椅、医生办公椅、医生办公桌</w:t>
            </w:r>
          </w:p>
        </w:tc>
      </w:tr>
      <w:tr w14:paraId="3DE75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E75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7F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淋浴间更衣柜、淋浴间鞋柜、护士鞋柜、护士更衣柜、护士鞋柜</w:t>
            </w:r>
          </w:p>
        </w:tc>
      </w:tr>
      <w:tr w14:paraId="3E335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ACA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A9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小餐桌</w:t>
            </w:r>
          </w:p>
        </w:tc>
      </w:tr>
      <w:tr w14:paraId="4DDBC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369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DD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治疗室柜子、处置室柜子、疫苗室柜子</w:t>
            </w:r>
          </w:p>
        </w:tc>
      </w:tr>
      <w:tr w14:paraId="48DF3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C47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2A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办公室柜子、靠背圆凳、处置室圆凳</w:t>
            </w:r>
          </w:p>
        </w:tc>
      </w:tr>
      <w:tr w14:paraId="0BEA7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15E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C9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库房货架、简易更衣挂</w:t>
            </w:r>
          </w:p>
        </w:tc>
      </w:tr>
      <w:tr w14:paraId="7FA53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FE9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52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双人位沙发、单人位沙发、边几、候诊区茶几</w:t>
            </w:r>
          </w:p>
        </w:tc>
      </w:tr>
      <w:tr w14:paraId="44682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DF0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7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AE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签单区桌、诊室桌、办公椅靠背</w:t>
            </w:r>
          </w:p>
        </w:tc>
      </w:tr>
      <w:tr w14:paraId="790F3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0823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93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候诊区餐吧柜、疫苗室操作台</w:t>
            </w:r>
          </w:p>
        </w:tc>
      </w:tr>
      <w:tr w14:paraId="0DC04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DFA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7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0B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办公区域窗帘、诊室窗帘、</w:t>
            </w:r>
          </w:p>
        </w:tc>
      </w:tr>
      <w:tr w14:paraId="23707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1AE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7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2A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隔断</w:t>
            </w:r>
          </w:p>
        </w:tc>
      </w:tr>
      <w:tr w14:paraId="043A8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A888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7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B7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装饰画、装饰摆件落地、</w:t>
            </w:r>
          </w:p>
        </w:tc>
      </w:tr>
      <w:tr w14:paraId="21435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7A5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7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02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垃圾桶</w:t>
            </w:r>
          </w:p>
        </w:tc>
      </w:tr>
      <w:tr w14:paraId="06703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04FD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7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3A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值班室饮水机、电视</w:t>
            </w:r>
          </w:p>
        </w:tc>
      </w:tr>
      <w:tr w14:paraId="0C2E4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48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分娩室软装需求</w:t>
            </w:r>
          </w:p>
        </w:tc>
      </w:tr>
      <w:tr w14:paraId="4C831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19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科室：</w:t>
            </w:r>
          </w:p>
        </w:tc>
        <w:tc>
          <w:tcPr>
            <w:tcW w:w="7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EA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特需服务中心</w:t>
            </w:r>
          </w:p>
        </w:tc>
      </w:tr>
      <w:tr w14:paraId="2A9FF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80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06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48DD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</w:tr>
      <w:tr w14:paraId="75689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F69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12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更衣柜</w:t>
            </w:r>
          </w:p>
        </w:tc>
      </w:tr>
      <w:tr w14:paraId="57F08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C498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5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简易更衣挂</w:t>
            </w:r>
          </w:p>
        </w:tc>
      </w:tr>
      <w:tr w14:paraId="3577C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A22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23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值班床</w:t>
            </w:r>
          </w:p>
        </w:tc>
      </w:tr>
      <w:tr w14:paraId="55E40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A78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A4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鞋柜</w:t>
            </w:r>
          </w:p>
        </w:tc>
      </w:tr>
      <w:tr w14:paraId="14E81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091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99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洽谈小桌</w:t>
            </w:r>
          </w:p>
        </w:tc>
      </w:tr>
      <w:tr w14:paraId="14AE5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21F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83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医生办公室桌、办公椅靠背</w:t>
            </w:r>
          </w:p>
        </w:tc>
      </w:tr>
      <w:tr w14:paraId="37EFF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5E9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22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淋浴间鞋柜、淋浴间更衣柜</w:t>
            </w:r>
          </w:p>
        </w:tc>
      </w:tr>
      <w:tr w14:paraId="5CD6F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375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C4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茶几</w:t>
            </w:r>
          </w:p>
        </w:tc>
      </w:tr>
      <w:tr w14:paraId="56EA0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E8D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AA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双人位沙发、三人位沙发</w:t>
            </w:r>
          </w:p>
        </w:tc>
      </w:tr>
      <w:tr w14:paraId="080D0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8DB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BD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小餐桌、</w:t>
            </w:r>
          </w:p>
        </w:tc>
      </w:tr>
      <w:tr w14:paraId="6E715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AD0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A3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分娩室接产圆凳</w:t>
            </w:r>
          </w:p>
        </w:tc>
      </w:tr>
      <w:tr w14:paraId="78F1E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BC5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7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A7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分娩室及LDR办公桌及衣柜</w:t>
            </w:r>
          </w:p>
        </w:tc>
      </w:tr>
      <w:tr w14:paraId="204A0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9C7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69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库房货架</w:t>
            </w:r>
          </w:p>
        </w:tc>
      </w:tr>
      <w:tr w14:paraId="07B15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921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7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59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饮水机</w:t>
            </w:r>
          </w:p>
        </w:tc>
      </w:tr>
      <w:tr w14:paraId="41814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152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7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99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双层水果盘</w:t>
            </w:r>
          </w:p>
        </w:tc>
      </w:tr>
      <w:tr w14:paraId="25A85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CDB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7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F5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垃圾桶</w:t>
            </w:r>
          </w:p>
        </w:tc>
      </w:tr>
      <w:tr w14:paraId="668A2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566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7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CE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装饰画</w:t>
            </w:r>
          </w:p>
        </w:tc>
      </w:tr>
      <w:tr w14:paraId="240D4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948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7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7B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2DE6896B">
      <w:pPr>
        <w:pStyle w:val="17"/>
        <w:pBdr>
          <w:left w:val="single" w:color="BBBFC4" w:sz="18" w:space="0"/>
        </w:pBdr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288" w:hanging="288"/>
      </w:pPr>
      <w:rPr>
        <w:color w:val="3370FF"/>
        <w:sz w:val="22"/>
        <w:szCs w:val="22"/>
      </w:rPr>
    </w:lvl>
    <w:lvl w:ilvl="1" w:tentative="0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 w:tentative="0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 w:tentative="0">
      <w:start w:val="1"/>
      <w:numFmt w:val="decimal"/>
      <w:lvlText w:val="%4."/>
      <w:lvlJc w:val="left"/>
      <w:pPr>
        <w:ind w:left="1583" w:hanging="288"/>
      </w:pPr>
      <w:rPr>
        <w:color w:val="3370FF"/>
        <w:sz w:val="22"/>
        <w:szCs w:val="22"/>
      </w:rPr>
    </w:lvl>
    <w:lvl w:ilvl="4" w:tentative="0">
      <w:start w:val="1"/>
      <w:numFmt w:val="lowerLetter"/>
      <w:lvlText w:val="%5."/>
      <w:lvlJc w:val="left"/>
      <w:pPr>
        <w:ind w:left="2015" w:hanging="288"/>
      </w:pPr>
      <w:rPr>
        <w:color w:val="3370FF"/>
        <w:sz w:val="22"/>
        <w:szCs w:val="22"/>
      </w:rPr>
    </w:lvl>
    <w:lvl w:ilvl="5" w:tentative="0">
      <w:start w:val="1"/>
      <w:numFmt w:val="lowerRoman"/>
      <w:lvlText w:val="%6."/>
      <w:lvlJc w:val="left"/>
      <w:pPr>
        <w:ind w:left="2448" w:hanging="288"/>
      </w:pPr>
      <w:rPr>
        <w:color w:val="3370FF"/>
        <w:sz w:val="22"/>
        <w:szCs w:val="22"/>
      </w:rPr>
    </w:lvl>
    <w:lvl w:ilvl="6" w:tentative="0">
      <w:start w:val="1"/>
      <w:numFmt w:val="decimal"/>
      <w:lvlText w:val="%7."/>
      <w:lvlJc w:val="left"/>
      <w:pPr>
        <w:ind w:left="2879" w:hanging="288"/>
      </w:pPr>
      <w:rPr>
        <w:color w:val="3370FF"/>
        <w:sz w:val="22"/>
        <w:szCs w:val="22"/>
      </w:rPr>
    </w:lvl>
    <w:lvl w:ilvl="7" w:tentative="0">
      <w:start w:val="1"/>
      <w:numFmt w:val="lowerLetter"/>
      <w:lvlText w:val="%8."/>
      <w:lvlJc w:val="left"/>
      <w:pPr>
        <w:ind w:left="3312" w:hanging="288"/>
      </w:pPr>
      <w:rPr>
        <w:color w:val="3370FF"/>
        <w:sz w:val="22"/>
        <w:szCs w:val="22"/>
      </w:rPr>
    </w:lvl>
    <w:lvl w:ilvl="8" w:tentative="0">
      <w:start w:val="1"/>
      <w:numFmt w:val="lowerRoman"/>
      <w:lvlText w:val="%9."/>
      <w:lvlJc w:val="left"/>
      <w:pPr>
        <w:ind w:left="3744" w:hanging="288"/>
      </w:pPr>
      <w:rPr>
        <w:color w:val="3370FF"/>
        <w:sz w:val="22"/>
        <w:szCs w:val="22"/>
      </w:rPr>
    </w:lvl>
  </w:abstractNum>
  <w:abstractNum w:abstractNumId="1">
    <w:nsid w:val="59ADCABA"/>
    <w:multiLevelType w:val="multilevel"/>
    <w:tmpl w:val="59ADCABA"/>
    <w:lvl w:ilvl="0" w:tentative="0">
      <w:start w:val="1"/>
      <w:numFmt w:val="bullet"/>
      <w:lvlText w:val="•"/>
      <w:lvlJc w:val="left"/>
      <w:pPr>
        <w:ind w:left="288" w:hanging="288"/>
      </w:pPr>
      <w:rPr>
        <w:color w:val="3370FF"/>
        <w:sz w:val="22"/>
        <w:szCs w:val="22"/>
      </w:rPr>
    </w:lvl>
    <w:lvl w:ilvl="1" w:tentative="0">
      <w:start w:val="1"/>
      <w:numFmt w:val="bullet"/>
      <w:lvlText w:val="◦"/>
      <w:lvlJc w:val="left"/>
      <w:pPr>
        <w:ind w:left="720" w:hanging="288"/>
      </w:pPr>
      <w:rPr>
        <w:color w:val="3370FF"/>
        <w:sz w:val="22"/>
        <w:szCs w:val="22"/>
      </w:rPr>
    </w:lvl>
    <w:lvl w:ilvl="2" w:tentative="0">
      <w:start w:val="1"/>
      <w:numFmt w:val="bullet"/>
      <w:lvlText w:val="▪"/>
      <w:lvlJc w:val="left"/>
      <w:pPr>
        <w:ind w:left="1152" w:hanging="288"/>
      </w:pPr>
      <w:rPr>
        <w:color w:val="3370FF"/>
        <w:sz w:val="22"/>
        <w:szCs w:val="22"/>
      </w:rPr>
    </w:lvl>
    <w:lvl w:ilvl="3" w:tentative="0">
      <w:start w:val="1"/>
      <w:numFmt w:val="bullet"/>
      <w:lvlText w:val="•"/>
      <w:lvlJc w:val="left"/>
      <w:pPr>
        <w:ind w:left="1583" w:hanging="288"/>
      </w:pPr>
      <w:rPr>
        <w:color w:val="3370FF"/>
        <w:sz w:val="22"/>
        <w:szCs w:val="22"/>
      </w:rPr>
    </w:lvl>
    <w:lvl w:ilvl="4" w:tentative="0">
      <w:start w:val="1"/>
      <w:numFmt w:val="bullet"/>
      <w:lvlText w:val="◦"/>
      <w:lvlJc w:val="left"/>
      <w:pPr>
        <w:ind w:left="2015" w:hanging="288"/>
      </w:pPr>
      <w:rPr>
        <w:color w:val="3370FF"/>
        <w:sz w:val="22"/>
        <w:szCs w:val="22"/>
      </w:rPr>
    </w:lvl>
    <w:lvl w:ilvl="5" w:tentative="0">
      <w:start w:val="1"/>
      <w:numFmt w:val="bullet"/>
      <w:lvlText w:val="▪"/>
      <w:lvlJc w:val="left"/>
      <w:pPr>
        <w:ind w:left="2448" w:hanging="288"/>
      </w:pPr>
      <w:rPr>
        <w:color w:val="3370FF"/>
        <w:sz w:val="22"/>
        <w:szCs w:val="22"/>
      </w:rPr>
    </w:lvl>
    <w:lvl w:ilvl="6" w:tentative="0">
      <w:start w:val="1"/>
      <w:numFmt w:val="bullet"/>
      <w:lvlText w:val="•"/>
      <w:lvlJc w:val="left"/>
      <w:pPr>
        <w:ind w:left="2879" w:hanging="288"/>
      </w:pPr>
      <w:rPr>
        <w:color w:val="3370FF"/>
        <w:sz w:val="22"/>
        <w:szCs w:val="22"/>
      </w:rPr>
    </w:lvl>
    <w:lvl w:ilvl="7" w:tentative="0">
      <w:start w:val="1"/>
      <w:numFmt w:val="bullet"/>
      <w:lvlText w:val="◦"/>
      <w:lvlJc w:val="left"/>
      <w:pPr>
        <w:ind w:left="3312" w:hanging="288"/>
      </w:pPr>
      <w:rPr>
        <w:color w:val="3370FF"/>
        <w:sz w:val="22"/>
        <w:szCs w:val="22"/>
      </w:rPr>
    </w:lvl>
    <w:lvl w:ilvl="8" w:tentative="0">
      <w:start w:val="1"/>
      <w:numFmt w:val="bullet"/>
      <w:lvlText w:val="▪"/>
      <w:lvlJc w:val="left"/>
      <w:pPr>
        <w:ind w:left="3744" w:hanging="288"/>
      </w:pPr>
      <w:rPr>
        <w:color w:val="3370FF"/>
        <w:sz w:val="22"/>
        <w:szCs w:val="22"/>
      </w:rPr>
    </w:lvl>
  </w:abstractNum>
  <w:abstractNum w:abstractNumId="2">
    <w:nsid w:val="59C0BA63"/>
    <w:multiLevelType w:val="singleLevel"/>
    <w:tmpl w:val="59C0BA63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BC47C2C"/>
    <w:rsid w:val="0ECD2702"/>
    <w:rsid w:val="11423CAE"/>
    <w:rsid w:val="144A1173"/>
    <w:rsid w:val="21233800"/>
    <w:rsid w:val="28D472A8"/>
    <w:rsid w:val="4AB5351C"/>
    <w:rsid w:val="4D0C593B"/>
    <w:rsid w:val="4FF72471"/>
    <w:rsid w:val="515D3A2F"/>
    <w:rsid w:val="5FEB2206"/>
    <w:rsid w:val="616610E1"/>
    <w:rsid w:val="640F0BB9"/>
    <w:rsid w:val="653E102A"/>
    <w:rsid w:val="6E305FB2"/>
    <w:rsid w:val="712D7639"/>
    <w:rsid w:val="743215A4"/>
    <w:rsid w:val="7F6934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character" w:styleId="13">
    <w:name w:val="footnote reference"/>
    <w:semiHidden/>
    <w:unhideWhenUsed/>
    <w:uiPriority w:val="99"/>
    <w:rPr>
      <w:vertAlign w:val="superscript"/>
    </w:rPr>
  </w:style>
  <w:style w:type="paragraph" w:styleId="14">
    <w:name w:val="List Paragraph"/>
    <w:qFormat/>
    <w:uiPriority w:val="0"/>
    <w:rPr>
      <w:rFonts w:ascii="Times New Roman" w:hAnsi="Times New Roman" w:eastAsia="宋体" w:cs="Times New Roman"/>
      <w:sz w:val="21"/>
      <w:szCs w:val="2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2793</Words>
  <Characters>2861</Characters>
  <TotalTime>1</TotalTime>
  <ScaleCrop>false</ScaleCrop>
  <LinksUpToDate>false</LinksUpToDate>
  <CharactersWithSpaces>2922</CharactersWithSpaces>
  <Application>WPS Office_12.1.0.19302_F1E327BC-269C-435d-A152-05C5408002CA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2026-03-25T12:09:00Z</dcterms:created>
  <dc:creator>Un-named</dc:creator>
  <cp:lastModifiedBy>爱惠惠</cp:lastModifiedBy>
  <dcterms:modified xsi:type="dcterms:W3CDTF">2026-03-30T06:39:33Z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eyJoZGlkIjoiNDM2Y2M0YjMzOGIzYmM5NTQ2YmNjZTQ5M2Y5YTU4Y2IiLCJ1c2VySWQiOiIyNTc2MTg0NzgifQ==</vt:lpwstr>
  </property>
  <property fmtid="{D5CDD505-2E9C-101B-9397-08002B2CF9AE}" pid="3" name="KSOProductBuildVer">
    <vt:lpwstr>2052-12.1.0.19302</vt:lpwstr>
  </property>
  <property fmtid="{D5CDD505-2E9C-101B-9397-08002B2CF9AE}" pid="4" name="ICV">
    <vt:lpwstr>A3C6EF96ECAE410296A7D653452F645B_13</vt:lpwstr>
  </property>
</Properties>
</file>